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A29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贵州中医药大学</w:t>
      </w:r>
      <w:r>
        <w:rPr>
          <w:rFonts w:hint="eastAsia" w:ascii="仿宋" w:hAnsi="仿宋" w:eastAsia="仿宋" w:cs="仿宋"/>
          <w:b/>
          <w:bCs/>
          <w:sz w:val="32"/>
          <w:szCs w:val="32"/>
          <w:lang w:eastAsia="zh-CN"/>
        </w:rPr>
        <w:t>时珍学院</w:t>
      </w:r>
      <w:r>
        <w:rPr>
          <w:rFonts w:hint="eastAsia" w:ascii="仿宋" w:hAnsi="仿宋" w:eastAsia="仿宋" w:cs="仿宋"/>
          <w:b/>
          <w:bCs/>
          <w:sz w:val="32"/>
          <w:szCs w:val="32"/>
        </w:rPr>
        <w:t>国家励志奖学金评选补充规定</w:t>
      </w:r>
    </w:p>
    <w:p w14:paraId="5CAE9E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b/>
          <w:bCs/>
          <w:sz w:val="28"/>
          <w:szCs w:val="28"/>
        </w:rPr>
        <w:t>（试行）</w:t>
      </w:r>
    </w:p>
    <w:p w14:paraId="2571D51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为激励我校学生勤奋学习、努力进取，在德、智、体、美、劳等方面得到全面发展，确保评审工作公平、公正、公开，遵照《财政部 教育部 人力资源社会保障部 退役军人部 中央军委国防动员部关于印发&lt;学生资助资金管理办法&gt;的通知（财科教〔2019〕19号）》、《省财政厅 省教育厅 省人力资源社会保障厅 省退役军人事务厅 省军区动员局关于印发&lt;贵州省学生资助资金管理办法&gt;的通知》（黔财教〔2020〕95号）、《贵州中医药大学</w:t>
      </w:r>
      <w:r>
        <w:rPr>
          <w:rFonts w:hint="eastAsia" w:ascii="仿宋" w:hAnsi="仿宋" w:eastAsia="仿宋" w:cs="仿宋"/>
          <w:sz w:val="28"/>
          <w:szCs w:val="28"/>
          <w:lang w:eastAsia="zh-CN"/>
        </w:rPr>
        <w:t>时珍学院</w:t>
      </w:r>
      <w:r>
        <w:rPr>
          <w:rFonts w:hint="eastAsia" w:ascii="仿宋" w:hAnsi="仿宋" w:eastAsia="仿宋" w:cs="仿宋"/>
          <w:sz w:val="28"/>
          <w:szCs w:val="28"/>
        </w:rPr>
        <w:t>国家励志奖学金实施</w:t>
      </w:r>
      <w:r>
        <w:rPr>
          <w:rFonts w:hint="eastAsia" w:ascii="仿宋" w:hAnsi="仿宋" w:eastAsia="仿宋" w:cs="仿宋"/>
          <w:sz w:val="28"/>
          <w:szCs w:val="28"/>
          <w:lang w:eastAsia="zh-CN"/>
        </w:rPr>
        <w:t>细则</w:t>
      </w:r>
      <w:r>
        <w:rPr>
          <w:rFonts w:hint="eastAsia" w:ascii="仿宋" w:hAnsi="仿宋" w:eastAsia="仿宋" w:cs="仿宋"/>
          <w:sz w:val="28"/>
          <w:szCs w:val="28"/>
        </w:rPr>
        <w:t>》等文件精神，进一步规范和细化国家励志奖学金评选条件，特结合我</w:t>
      </w:r>
      <w:r>
        <w:rPr>
          <w:rFonts w:hint="eastAsia" w:ascii="仿宋" w:hAnsi="仿宋" w:eastAsia="仿宋" w:cs="仿宋"/>
          <w:sz w:val="28"/>
          <w:szCs w:val="28"/>
          <w:lang w:eastAsia="zh-CN"/>
        </w:rPr>
        <w:t>院</w:t>
      </w:r>
      <w:r>
        <w:rPr>
          <w:rFonts w:hint="eastAsia" w:ascii="仿宋" w:hAnsi="仿宋" w:eastAsia="仿宋" w:cs="仿宋"/>
          <w:sz w:val="28"/>
          <w:szCs w:val="28"/>
        </w:rPr>
        <w:t>实际，作此补充规定。</w:t>
      </w:r>
    </w:p>
    <w:p w14:paraId="16D8D3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一、奖励对象</w:t>
      </w:r>
    </w:p>
    <w:p w14:paraId="590585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国家励志奖学金用于奖励资助高校全日制本专科(含第二学士学位)二年级以上(含二年级)学生中品学兼优的家庭经济困难学生。</w:t>
      </w:r>
    </w:p>
    <w:p w14:paraId="7B22C3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同一学年内，申请国家励志奖学金的学生可以同时申请并获得国家助学金，但不能同时获得国家奖学金。</w:t>
      </w:r>
    </w:p>
    <w:p w14:paraId="24C4BC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二、奖励标准</w:t>
      </w:r>
    </w:p>
    <w:p w14:paraId="503706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国家励志奖学金的奖励标准为每人每年</w:t>
      </w:r>
      <w:r>
        <w:rPr>
          <w:rFonts w:hint="eastAsia" w:ascii="仿宋" w:hAnsi="仿宋" w:eastAsia="仿宋" w:cs="仿宋"/>
          <w:sz w:val="28"/>
          <w:szCs w:val="28"/>
          <w:lang w:val="en-US" w:eastAsia="zh-CN"/>
        </w:rPr>
        <w:t>6</w:t>
      </w:r>
      <w:r>
        <w:rPr>
          <w:rFonts w:hint="eastAsia" w:ascii="仿宋" w:hAnsi="仿宋" w:eastAsia="仿宋" w:cs="仿宋"/>
          <w:sz w:val="28"/>
          <w:szCs w:val="28"/>
        </w:rPr>
        <w:t>000元。</w:t>
      </w:r>
    </w:p>
    <w:p w14:paraId="2390EF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三、申请条件</w:t>
      </w:r>
    </w:p>
    <w:p w14:paraId="26A4A9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（一）家庭经济困难，申请人在参评学年度被认定为家庭经济困难学生；</w:t>
      </w:r>
    </w:p>
    <w:p w14:paraId="26A547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（二）学习年限，参照国家奖学金“学习年限”规定执行；</w:t>
      </w:r>
    </w:p>
    <w:p w14:paraId="598CD9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（三）学习成绩，学习成绩排名原则上应在评选范围内位于</w:t>
      </w:r>
      <w:r>
        <w:rPr>
          <w:rFonts w:hint="eastAsia" w:ascii="仿宋" w:hAnsi="仿宋" w:eastAsia="仿宋" w:cs="仿宋"/>
          <w:sz w:val="28"/>
          <w:szCs w:val="28"/>
          <w:lang w:eastAsia="zh-CN"/>
        </w:rPr>
        <w:t>本年级本专业</w:t>
      </w:r>
      <w:r>
        <w:rPr>
          <w:rFonts w:hint="eastAsia" w:ascii="仿宋" w:hAnsi="仿宋" w:eastAsia="仿宋" w:cs="仿宋"/>
          <w:sz w:val="28"/>
          <w:szCs w:val="28"/>
        </w:rPr>
        <w:t>前</w:t>
      </w:r>
      <w:r>
        <w:rPr>
          <w:rFonts w:hint="eastAsia" w:ascii="仿宋" w:hAnsi="仿宋" w:eastAsia="仿宋" w:cs="仿宋"/>
          <w:sz w:val="28"/>
          <w:szCs w:val="28"/>
          <w:lang w:val="en-US" w:eastAsia="zh-CN"/>
        </w:rPr>
        <w:t>2</w:t>
      </w:r>
      <w:r>
        <w:rPr>
          <w:rFonts w:hint="eastAsia" w:ascii="仿宋" w:hAnsi="仿宋" w:eastAsia="仿宋" w:cs="仿宋"/>
          <w:sz w:val="28"/>
          <w:szCs w:val="28"/>
        </w:rPr>
        <w:t>0%</w:t>
      </w:r>
      <w:r>
        <w:rPr>
          <w:rFonts w:hint="eastAsia" w:ascii="仿宋" w:hAnsi="仿宋" w:eastAsia="仿宋" w:cs="仿宋"/>
          <w:sz w:val="28"/>
          <w:szCs w:val="28"/>
          <w:lang w:eastAsia="zh-CN"/>
        </w:rPr>
        <w:t>（含</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w:t>
      </w:r>
      <w:r>
        <w:rPr>
          <w:rFonts w:hint="eastAsia" w:ascii="仿宋" w:hAnsi="仿宋" w:eastAsia="仿宋" w:cs="仿宋"/>
          <w:sz w:val="28"/>
          <w:szCs w:val="28"/>
        </w:rPr>
        <w:t>，综合</w:t>
      </w:r>
      <w:r>
        <w:rPr>
          <w:rFonts w:hint="eastAsia" w:ascii="仿宋" w:hAnsi="仿宋" w:eastAsia="仿宋" w:cs="仿宋"/>
          <w:sz w:val="28"/>
          <w:szCs w:val="28"/>
          <w:lang w:eastAsia="zh-CN"/>
        </w:rPr>
        <w:t>测评</w:t>
      </w:r>
      <w:r>
        <w:rPr>
          <w:rFonts w:hint="eastAsia" w:ascii="仿宋" w:hAnsi="仿宋" w:eastAsia="仿宋" w:cs="仿宋"/>
          <w:sz w:val="28"/>
          <w:szCs w:val="28"/>
        </w:rPr>
        <w:t>成绩在</w:t>
      </w:r>
      <w:r>
        <w:rPr>
          <w:rFonts w:hint="eastAsia" w:ascii="仿宋" w:hAnsi="仿宋" w:eastAsia="仿宋" w:cs="仿宋"/>
          <w:sz w:val="28"/>
          <w:szCs w:val="28"/>
          <w:lang w:eastAsia="zh-CN"/>
        </w:rPr>
        <w:t>专业</w:t>
      </w:r>
      <w:r>
        <w:rPr>
          <w:rFonts w:hint="eastAsia" w:ascii="仿宋" w:hAnsi="仿宋" w:eastAsia="仿宋" w:cs="仿宋"/>
          <w:sz w:val="28"/>
          <w:szCs w:val="28"/>
        </w:rPr>
        <w:t>前</w:t>
      </w:r>
      <w:r>
        <w:rPr>
          <w:rFonts w:hint="eastAsia" w:ascii="仿宋" w:hAnsi="仿宋" w:eastAsia="仿宋" w:cs="仿宋"/>
          <w:sz w:val="28"/>
          <w:szCs w:val="28"/>
          <w:lang w:val="en-US" w:eastAsia="zh-CN"/>
        </w:rPr>
        <w:t>2</w:t>
      </w:r>
      <w:r>
        <w:rPr>
          <w:rFonts w:hint="eastAsia" w:ascii="仿宋" w:hAnsi="仿宋" w:eastAsia="仿宋" w:cs="仿宋"/>
          <w:sz w:val="28"/>
          <w:szCs w:val="28"/>
        </w:rPr>
        <w:t>0%</w:t>
      </w:r>
      <w:r>
        <w:rPr>
          <w:rFonts w:hint="eastAsia" w:ascii="仿宋" w:hAnsi="仿宋" w:eastAsia="仿宋" w:cs="仿宋"/>
          <w:sz w:val="28"/>
          <w:szCs w:val="28"/>
          <w:lang w:eastAsia="zh-CN"/>
        </w:rPr>
        <w:t>（含</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eastAsia="zh-CN"/>
        </w:rPr>
        <w:t>综合测评成绩在</w:t>
      </w:r>
      <w:r>
        <w:rPr>
          <w:rFonts w:hint="eastAsia" w:ascii="仿宋" w:hAnsi="仿宋" w:eastAsia="仿宋" w:cs="仿宋"/>
          <w:sz w:val="28"/>
          <w:szCs w:val="28"/>
          <w:lang w:val="en-US" w:eastAsia="zh-CN"/>
        </w:rPr>
        <w:t>20%之外，但位于3</w:t>
      </w:r>
      <w:r>
        <w:rPr>
          <w:rFonts w:hint="eastAsia" w:ascii="仿宋" w:hAnsi="仿宋" w:eastAsia="仿宋" w:cs="仿宋"/>
          <w:sz w:val="28"/>
          <w:szCs w:val="28"/>
        </w:rPr>
        <w:t>0%</w:t>
      </w:r>
      <w:r>
        <w:rPr>
          <w:rFonts w:hint="eastAsia" w:ascii="仿宋" w:hAnsi="仿宋" w:eastAsia="仿宋" w:cs="仿宋"/>
          <w:sz w:val="28"/>
          <w:szCs w:val="28"/>
          <w:lang w:eastAsia="zh-CN"/>
        </w:rPr>
        <w:t>（含</w:t>
      </w: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）之内</w:t>
      </w:r>
      <w:r>
        <w:rPr>
          <w:rFonts w:hint="eastAsia" w:ascii="仿宋" w:hAnsi="仿宋" w:eastAsia="仿宋" w:cs="仿宋"/>
          <w:sz w:val="28"/>
          <w:szCs w:val="28"/>
        </w:rPr>
        <w:t>的，必须在参评学年度获得一次或以上</w:t>
      </w:r>
      <w:r>
        <w:rPr>
          <w:rFonts w:hint="eastAsia" w:ascii="仿宋" w:hAnsi="仿宋" w:eastAsia="仿宋" w:cs="仿宋"/>
          <w:sz w:val="28"/>
          <w:szCs w:val="28"/>
          <w:lang w:eastAsia="zh-CN"/>
        </w:rPr>
        <w:t>院</w:t>
      </w:r>
      <w:r>
        <w:rPr>
          <w:rFonts w:hint="eastAsia" w:ascii="仿宋" w:hAnsi="仿宋" w:eastAsia="仿宋" w:cs="仿宋"/>
          <w:sz w:val="28"/>
          <w:szCs w:val="28"/>
        </w:rPr>
        <w:t>级表彰奖励，</w:t>
      </w:r>
      <w:r>
        <w:rPr>
          <w:rFonts w:hint="eastAsia" w:ascii="仿宋" w:hAnsi="仿宋" w:eastAsia="仿宋" w:cs="仿宋"/>
          <w:sz w:val="28"/>
          <w:szCs w:val="28"/>
          <w:lang w:eastAsia="zh-CN"/>
        </w:rPr>
        <w:t>院</w:t>
      </w:r>
      <w:r>
        <w:rPr>
          <w:rFonts w:hint="eastAsia" w:ascii="仿宋" w:hAnsi="仿宋" w:eastAsia="仿宋" w:cs="仿宋"/>
          <w:sz w:val="28"/>
          <w:szCs w:val="28"/>
        </w:rPr>
        <w:t>级表彰奖励由加盖学</w:t>
      </w:r>
      <w:r>
        <w:rPr>
          <w:rFonts w:hint="eastAsia" w:ascii="仿宋" w:hAnsi="仿宋" w:eastAsia="仿宋" w:cs="仿宋"/>
          <w:sz w:val="28"/>
          <w:szCs w:val="28"/>
          <w:lang w:eastAsia="zh-CN"/>
        </w:rPr>
        <w:t>院</w:t>
      </w:r>
      <w:r>
        <w:rPr>
          <w:rFonts w:hint="eastAsia" w:ascii="仿宋" w:hAnsi="仿宋" w:eastAsia="仿宋" w:cs="仿宋"/>
          <w:sz w:val="28"/>
          <w:szCs w:val="28"/>
        </w:rPr>
        <w:t>公章证书为认定标准</w:t>
      </w:r>
      <w:r>
        <w:rPr>
          <w:rFonts w:hint="eastAsia" w:ascii="仿宋" w:hAnsi="仿宋" w:eastAsia="仿宋" w:cs="仿宋"/>
          <w:sz w:val="28"/>
          <w:szCs w:val="28"/>
          <w:lang w:eastAsia="zh-CN"/>
        </w:rPr>
        <w:t>；且</w:t>
      </w:r>
      <w:r>
        <w:rPr>
          <w:rFonts w:hint="eastAsia" w:ascii="仿宋" w:hAnsi="仿宋" w:eastAsia="仿宋" w:cs="仿宋"/>
          <w:sz w:val="28"/>
          <w:szCs w:val="28"/>
        </w:rPr>
        <w:t>平均成绩</w:t>
      </w:r>
      <w:r>
        <w:rPr>
          <w:rFonts w:hint="eastAsia" w:ascii="仿宋" w:hAnsi="仿宋" w:eastAsia="仿宋" w:cs="仿宋"/>
          <w:sz w:val="28"/>
          <w:szCs w:val="28"/>
          <w:lang w:eastAsia="zh-CN"/>
        </w:rPr>
        <w:t>（除公共选修课以外的专业集体课程）</w:t>
      </w:r>
      <w:r>
        <w:rPr>
          <w:rFonts w:hint="eastAsia" w:ascii="仿宋" w:hAnsi="仿宋" w:eastAsia="仿宋" w:cs="仿宋"/>
          <w:sz w:val="28"/>
          <w:szCs w:val="28"/>
        </w:rPr>
        <w:t>8</w:t>
      </w:r>
      <w:r>
        <w:rPr>
          <w:rFonts w:hint="eastAsia" w:ascii="仿宋" w:hAnsi="仿宋" w:eastAsia="仿宋" w:cs="仿宋"/>
          <w:sz w:val="28"/>
          <w:szCs w:val="28"/>
          <w:lang w:val="en-US" w:eastAsia="zh-CN"/>
        </w:rPr>
        <w:t>0</w:t>
      </w:r>
      <w:r>
        <w:rPr>
          <w:rFonts w:hint="eastAsia" w:ascii="仿宋" w:hAnsi="仿宋" w:eastAsia="仿宋" w:cs="仿宋"/>
          <w:sz w:val="28"/>
          <w:szCs w:val="28"/>
        </w:rPr>
        <w:t>分以上，单科不低于</w:t>
      </w:r>
      <w:r>
        <w:rPr>
          <w:rFonts w:hint="eastAsia" w:ascii="仿宋" w:hAnsi="仿宋" w:eastAsia="仿宋" w:cs="仿宋"/>
          <w:sz w:val="28"/>
          <w:szCs w:val="28"/>
          <w:lang w:val="en-US" w:eastAsia="zh-CN"/>
        </w:rPr>
        <w:t>70</w:t>
      </w:r>
      <w:r>
        <w:rPr>
          <w:rFonts w:hint="eastAsia" w:ascii="仿宋" w:hAnsi="仿宋" w:eastAsia="仿宋" w:cs="仿宋"/>
          <w:sz w:val="28"/>
          <w:szCs w:val="28"/>
        </w:rPr>
        <w:t>分</w:t>
      </w:r>
      <w:r>
        <w:rPr>
          <w:rFonts w:hint="eastAsia" w:ascii="仿宋" w:hAnsi="仿宋" w:eastAsia="仿宋" w:cs="仿宋"/>
          <w:sz w:val="28"/>
          <w:szCs w:val="28"/>
          <w:lang w:val="en-US" w:eastAsia="zh-CN"/>
        </w:rPr>
        <w:t>；</w:t>
      </w:r>
      <w:r>
        <w:rPr>
          <w:rFonts w:hint="eastAsia" w:ascii="仿宋" w:hAnsi="仿宋" w:eastAsia="仿宋" w:cs="仿宋"/>
          <w:sz w:val="28"/>
          <w:szCs w:val="28"/>
        </w:rPr>
        <w:t>全校性公共选修课及其他课程没有不合格科目。</w:t>
      </w:r>
    </w:p>
    <w:p w14:paraId="58123A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四、名额分配</w:t>
      </w:r>
    </w:p>
    <w:p w14:paraId="2BA473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国家励志奖学金每学年评审一次；学</w:t>
      </w:r>
      <w:r>
        <w:rPr>
          <w:rFonts w:hint="eastAsia" w:ascii="仿宋" w:hAnsi="仿宋" w:eastAsia="仿宋" w:cs="仿宋"/>
          <w:sz w:val="28"/>
          <w:szCs w:val="28"/>
          <w:lang w:eastAsia="zh-CN"/>
        </w:rPr>
        <w:t>院</w:t>
      </w:r>
      <w:r>
        <w:rPr>
          <w:rFonts w:hint="eastAsia" w:ascii="仿宋" w:hAnsi="仿宋" w:eastAsia="仿宋" w:cs="仿宋"/>
          <w:sz w:val="28"/>
          <w:szCs w:val="28"/>
        </w:rPr>
        <w:t>根据</w:t>
      </w:r>
      <w:r>
        <w:rPr>
          <w:rFonts w:hint="eastAsia" w:ascii="仿宋" w:hAnsi="仿宋" w:eastAsia="仿宋" w:cs="仿宋"/>
          <w:sz w:val="28"/>
          <w:szCs w:val="28"/>
          <w:lang w:eastAsia="zh-CN"/>
        </w:rPr>
        <w:t>贵州中医药大学</w:t>
      </w:r>
      <w:r>
        <w:rPr>
          <w:rFonts w:hint="eastAsia" w:ascii="仿宋" w:hAnsi="仿宋" w:eastAsia="仿宋" w:cs="仿宋"/>
          <w:sz w:val="28"/>
          <w:szCs w:val="28"/>
        </w:rPr>
        <w:t>当年分配给</w:t>
      </w:r>
      <w:r>
        <w:rPr>
          <w:rFonts w:hint="eastAsia" w:ascii="仿宋" w:hAnsi="仿宋" w:eastAsia="仿宋" w:cs="仿宋"/>
          <w:sz w:val="28"/>
          <w:szCs w:val="28"/>
          <w:lang w:eastAsia="zh-CN"/>
        </w:rPr>
        <w:t>我院</w:t>
      </w:r>
      <w:r>
        <w:rPr>
          <w:rFonts w:hint="eastAsia" w:ascii="仿宋" w:hAnsi="仿宋" w:eastAsia="仿宋" w:cs="仿宋"/>
          <w:sz w:val="28"/>
          <w:szCs w:val="28"/>
        </w:rPr>
        <w:t>的国家励志奖学金总人数，按照人数比例给各学</w:t>
      </w:r>
      <w:r>
        <w:rPr>
          <w:rFonts w:hint="eastAsia" w:ascii="仿宋" w:hAnsi="仿宋" w:eastAsia="仿宋" w:cs="仿宋"/>
          <w:sz w:val="28"/>
          <w:szCs w:val="28"/>
          <w:lang w:eastAsia="zh-CN"/>
        </w:rPr>
        <w:t>部</w:t>
      </w:r>
      <w:r>
        <w:rPr>
          <w:rFonts w:hint="eastAsia" w:ascii="仿宋" w:hAnsi="仿宋" w:eastAsia="仿宋" w:cs="仿宋"/>
          <w:sz w:val="28"/>
          <w:szCs w:val="28"/>
        </w:rPr>
        <w:t>分配国家励志奖学金名额，实行等额评审。</w:t>
      </w:r>
      <w:r>
        <w:rPr>
          <w:rFonts w:hint="eastAsia" w:ascii="仿宋" w:hAnsi="仿宋" w:eastAsia="仿宋" w:cs="仿宋"/>
          <w:sz w:val="28"/>
          <w:szCs w:val="28"/>
          <w:lang w:val="en-US" w:eastAsia="zh-CN"/>
        </w:rPr>
        <w:tab/>
      </w:r>
    </w:p>
    <w:p w14:paraId="009119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五、评审程序</w:t>
      </w:r>
    </w:p>
    <w:p w14:paraId="0CC8AAB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（一）学院将国家励志奖学金评选办法、学</w:t>
      </w:r>
      <w:r>
        <w:rPr>
          <w:rFonts w:hint="eastAsia" w:ascii="仿宋" w:hAnsi="仿宋" w:eastAsia="仿宋" w:cs="仿宋"/>
          <w:sz w:val="28"/>
          <w:szCs w:val="28"/>
          <w:lang w:eastAsia="zh-CN"/>
        </w:rPr>
        <w:t>院</w:t>
      </w:r>
      <w:r>
        <w:rPr>
          <w:rFonts w:hint="eastAsia" w:ascii="仿宋" w:hAnsi="仿宋" w:eastAsia="仿宋" w:cs="仿宋"/>
          <w:sz w:val="28"/>
          <w:szCs w:val="28"/>
        </w:rPr>
        <w:t>的相关规定及实施办法告知学生；</w:t>
      </w:r>
    </w:p>
    <w:p w14:paraId="08DAA6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（二）被认定为家庭经济困难的学生可对照国家励志奖学金的基本申请条件向所在学</w:t>
      </w:r>
      <w:r>
        <w:rPr>
          <w:rFonts w:hint="eastAsia" w:ascii="仿宋" w:hAnsi="仿宋" w:eastAsia="仿宋" w:cs="仿宋"/>
          <w:sz w:val="28"/>
          <w:szCs w:val="28"/>
          <w:lang w:eastAsia="zh-CN"/>
        </w:rPr>
        <w:t>部</w:t>
      </w:r>
      <w:r>
        <w:rPr>
          <w:rFonts w:hint="eastAsia" w:ascii="仿宋" w:hAnsi="仿宋" w:eastAsia="仿宋" w:cs="仿宋"/>
          <w:sz w:val="28"/>
          <w:szCs w:val="28"/>
        </w:rPr>
        <w:t>提出书面申请；</w:t>
      </w:r>
    </w:p>
    <w:p w14:paraId="4CD8D4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（三）接到学生申请后，学</w:t>
      </w:r>
      <w:r>
        <w:rPr>
          <w:rFonts w:hint="eastAsia" w:ascii="仿宋" w:hAnsi="仿宋" w:eastAsia="仿宋" w:cs="仿宋"/>
          <w:sz w:val="28"/>
          <w:szCs w:val="28"/>
          <w:lang w:eastAsia="zh-CN"/>
        </w:rPr>
        <w:t>部</w:t>
      </w:r>
      <w:r>
        <w:rPr>
          <w:rFonts w:hint="eastAsia" w:ascii="仿宋" w:hAnsi="仿宋" w:eastAsia="仿宋" w:cs="仿宋"/>
          <w:sz w:val="28"/>
          <w:szCs w:val="28"/>
        </w:rPr>
        <w:t>评审小组通过民主评议等方式等额确定本学</w:t>
      </w:r>
      <w:r>
        <w:rPr>
          <w:rFonts w:hint="eastAsia" w:ascii="仿宋" w:hAnsi="仿宋" w:eastAsia="仿宋" w:cs="仿宋"/>
          <w:sz w:val="28"/>
          <w:szCs w:val="28"/>
          <w:lang w:eastAsia="zh-CN"/>
        </w:rPr>
        <w:t>部</w:t>
      </w:r>
      <w:r>
        <w:rPr>
          <w:rFonts w:hint="eastAsia" w:ascii="仿宋" w:hAnsi="仿宋" w:eastAsia="仿宋" w:cs="仿宋"/>
          <w:sz w:val="28"/>
          <w:szCs w:val="28"/>
        </w:rPr>
        <w:t>拟推荐学生名单，并在学</w:t>
      </w:r>
      <w:r>
        <w:rPr>
          <w:rFonts w:hint="eastAsia" w:ascii="仿宋" w:hAnsi="仿宋" w:eastAsia="仿宋" w:cs="仿宋"/>
          <w:sz w:val="28"/>
          <w:szCs w:val="28"/>
          <w:lang w:eastAsia="zh-CN"/>
        </w:rPr>
        <w:t>部</w:t>
      </w:r>
      <w:r>
        <w:rPr>
          <w:rFonts w:hint="eastAsia" w:ascii="仿宋" w:hAnsi="仿宋" w:eastAsia="仿宋" w:cs="仿宋"/>
          <w:sz w:val="28"/>
          <w:szCs w:val="28"/>
        </w:rPr>
        <w:t>范围内进行不少于3个工作日的公示，公示无异议后报学生资助管理中心；</w:t>
      </w:r>
    </w:p>
    <w:p w14:paraId="0FACB5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（四）学生资助管理中心按规定审查学</w:t>
      </w:r>
      <w:r>
        <w:rPr>
          <w:rFonts w:hint="eastAsia" w:ascii="仿宋" w:hAnsi="仿宋" w:eastAsia="仿宋" w:cs="仿宋"/>
          <w:sz w:val="28"/>
          <w:szCs w:val="28"/>
          <w:lang w:eastAsia="zh-CN"/>
        </w:rPr>
        <w:t>部</w:t>
      </w:r>
      <w:r>
        <w:rPr>
          <w:rFonts w:hint="eastAsia" w:ascii="仿宋" w:hAnsi="仿宋" w:eastAsia="仿宋" w:cs="仿宋"/>
          <w:sz w:val="28"/>
          <w:szCs w:val="28"/>
        </w:rPr>
        <w:t>评审程序是否规范，推荐学生资格条件是否符合要求，审查无异议后，在学校范围内进行不少于5个工作日的公示。公示无异议后，将评审情况及结果报学校评审领导小组审核。学校评审领导小组审核通过后，上报贵州省教育厅。</w:t>
      </w:r>
    </w:p>
    <w:p w14:paraId="761FBCC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四、发放、管理与监督</w:t>
      </w:r>
    </w:p>
    <w:p w14:paraId="0B3942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发放。国家励志奖学金划拨到位后，由财务处统一发放至学生本人银行卡，不得将本人国家励志奖学金转至他人银行卡，不得领取现金。国家励志奖学金每年12月31日前（具体时间由当年省教育厅相关通知要求为准）一次性发放给学生，待省教育厅通知后颁发统一印制的奖励证书，并记入学生学籍档案。</w:t>
      </w:r>
    </w:p>
    <w:p w14:paraId="6D3A29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管理与监督。切实加强管理，认真做好国家励志奖学金的评审和发放工作，做到专款专用，不得截留、挤占和挪用，确保国家励志奖学金真正用于资助品学兼优的家庭经济困难学生，同时应接受财务、审计、纪委、主管机关等部门的检查和监督。</w:t>
      </w:r>
    </w:p>
    <w:p w14:paraId="5876E2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五、不能参评的情况</w:t>
      </w:r>
    </w:p>
    <w:p w14:paraId="59CF3C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（一）所评学年休学、保留学籍的；</w:t>
      </w:r>
    </w:p>
    <w:p w14:paraId="0D9C3A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（二）所评学年所修各门课程有不及格或体质测试评定不合格的；</w:t>
      </w:r>
    </w:p>
    <w:p w14:paraId="142E4B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参评学年违反国家法律、校纪校规受到纪律处分者；</w:t>
      </w:r>
    </w:p>
    <w:p w14:paraId="45CF93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四</w:t>
      </w:r>
      <w:r>
        <w:rPr>
          <w:rFonts w:hint="eastAsia" w:ascii="仿宋" w:hAnsi="仿宋" w:eastAsia="仿宋" w:cs="仿宋"/>
          <w:sz w:val="28"/>
          <w:szCs w:val="28"/>
        </w:rPr>
        <w:t>）参评学年有抄袭剽窃、弄虚作假等学术不端行为经查证属实的</w:t>
      </w:r>
      <w:r>
        <w:rPr>
          <w:rFonts w:hint="eastAsia" w:ascii="仿宋" w:hAnsi="仿宋" w:eastAsia="仿宋" w:cs="仿宋"/>
          <w:sz w:val="28"/>
          <w:szCs w:val="28"/>
          <w:lang w:eastAsia="zh-CN"/>
        </w:rPr>
        <w:t>；</w:t>
      </w:r>
    </w:p>
    <w:p w14:paraId="2BD833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五</w:t>
      </w:r>
      <w:r>
        <w:rPr>
          <w:rFonts w:hint="eastAsia" w:ascii="仿宋" w:hAnsi="仿宋" w:eastAsia="仿宋" w:cs="仿宋"/>
          <w:sz w:val="28"/>
          <w:szCs w:val="28"/>
        </w:rPr>
        <w:t>）如遇以下情况之一者，不能参评国家励志奖学金：</w:t>
      </w:r>
    </w:p>
    <w:p w14:paraId="296B559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购买高档娱乐电器、高档时装或高档化妆品等奢侈品的；</w:t>
      </w:r>
    </w:p>
    <w:p w14:paraId="017467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.经常出入酒吧等娱乐场所消费的；</w:t>
      </w:r>
    </w:p>
    <w:p w14:paraId="64C66A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.有其他高消费或奢侈消费行为的</w:t>
      </w:r>
      <w:r>
        <w:rPr>
          <w:rFonts w:hint="eastAsia" w:ascii="仿宋" w:hAnsi="仿宋" w:eastAsia="仿宋" w:cs="仿宋"/>
          <w:sz w:val="28"/>
          <w:szCs w:val="28"/>
          <w:lang w:eastAsia="zh-CN"/>
        </w:rPr>
        <w:t>；</w:t>
      </w:r>
    </w:p>
    <w:p w14:paraId="44C6019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（六）学院规定的其他不具备申请资格的。</w:t>
      </w:r>
    </w:p>
    <w:p w14:paraId="7F36989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六、评定工作要求</w:t>
      </w:r>
    </w:p>
    <w:p w14:paraId="296917F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（一）国家励志奖学金评定应坚持公开、公平、公正的原则。在国家励志奖学金评定过程中，各学</w:t>
      </w:r>
      <w:r>
        <w:rPr>
          <w:rFonts w:hint="eastAsia" w:ascii="仿宋" w:hAnsi="仿宋" w:eastAsia="仿宋" w:cs="仿宋"/>
          <w:sz w:val="28"/>
          <w:szCs w:val="28"/>
          <w:lang w:eastAsia="zh-CN"/>
        </w:rPr>
        <w:t>部</w:t>
      </w:r>
      <w:r>
        <w:rPr>
          <w:rFonts w:hint="eastAsia" w:ascii="仿宋" w:hAnsi="仿宋" w:eastAsia="仿宋" w:cs="仿宋"/>
          <w:sz w:val="28"/>
          <w:szCs w:val="28"/>
        </w:rPr>
        <w:t>要加强组织领导,严格把关,评选过程中要坚持原则,把握条件,保证质量，实事求是地把真正符合条件的学生评选出来，若发现弄虚作假，将追究相关人员责任。</w:t>
      </w:r>
    </w:p>
    <w:p w14:paraId="586349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（二）为统一评选标准，各学</w:t>
      </w:r>
      <w:r>
        <w:rPr>
          <w:rFonts w:hint="eastAsia" w:ascii="仿宋" w:hAnsi="仿宋" w:eastAsia="仿宋" w:cs="仿宋"/>
          <w:sz w:val="28"/>
          <w:szCs w:val="28"/>
          <w:lang w:eastAsia="zh-CN"/>
        </w:rPr>
        <w:t>部</w:t>
      </w:r>
      <w:r>
        <w:rPr>
          <w:rFonts w:hint="eastAsia" w:ascii="仿宋" w:hAnsi="仿宋" w:eastAsia="仿宋" w:cs="仿宋"/>
          <w:sz w:val="28"/>
          <w:szCs w:val="28"/>
        </w:rPr>
        <w:t>在国家励志奖学金评定时均应进行综合排名</w:t>
      </w:r>
      <w:r>
        <w:rPr>
          <w:rFonts w:hint="eastAsia" w:ascii="仿宋" w:hAnsi="仿宋" w:eastAsia="仿宋" w:cs="仿宋"/>
          <w:sz w:val="28"/>
          <w:szCs w:val="28"/>
          <w:lang w:eastAsia="zh-CN"/>
        </w:rPr>
        <w:t>。</w:t>
      </w:r>
    </w:p>
    <w:p w14:paraId="2987C6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（三）在评定过程中，各获奖等级不可替补，如遇并列名次，下一名次轮空；若有取消资格者，后面的名次不能前提；各奖励比例不可突破，宁缺勿滥。</w:t>
      </w:r>
    </w:p>
    <w:p w14:paraId="240C69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（四）同等条件下，国家励志奖学金评定应优先考虑家庭经济较困难且品学兼优的学生。</w:t>
      </w:r>
    </w:p>
    <w:p w14:paraId="1C038B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（五）对已获国家奖助学金的学生，凡发现有材料虚假、欺骗学校等行为，学校将撤销其所得奖项，追缴已发荣誉证书、奖金，并予以相应的纪律处分。</w:t>
      </w:r>
    </w:p>
    <w:p w14:paraId="543510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（六）用奖学金挥霍浪费者，要进行批评教育；不听劝阻者，应追回奖金；造成不良后果者，视情节给予必要的纪律处分。</w:t>
      </w:r>
    </w:p>
    <w:p w14:paraId="22E5B6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对资助工作过程中渎职、不作为、乱作为；徇私舞弊、弄虚作假或侵占、挪用国家奖助学金；组织学生“轮流坐庄”、“平均分配”国家励志奖学金；以任何名义进行二次分配或者以提留班费、学生活动费等名义收取、侵占学生的奖助学金；以自愿名义或强制手段参与、组织奖学金的违规使用等违纪违规行为，实行严格的问责制，追究直接责任人和相关领导的责任。</w:t>
      </w:r>
    </w:p>
    <w:p w14:paraId="342FFD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七、其他</w:t>
      </w:r>
    </w:p>
    <w:p w14:paraId="324D4F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（一）申请国家励志奖学金的学生在参评学年内至少参加两次校内组织的感恩、诚信教育等活动</w:t>
      </w:r>
      <w:r>
        <w:rPr>
          <w:rFonts w:hint="eastAsia" w:ascii="仿宋" w:hAnsi="仿宋" w:eastAsia="仿宋" w:cs="仿宋"/>
          <w:b/>
          <w:bCs/>
          <w:sz w:val="28"/>
          <w:szCs w:val="28"/>
          <w:lang w:eastAsia="zh-CN"/>
        </w:rPr>
        <w:t>，从</w:t>
      </w:r>
      <w:r>
        <w:rPr>
          <w:rFonts w:hint="eastAsia" w:ascii="仿宋" w:hAnsi="仿宋" w:eastAsia="仿宋" w:cs="仿宋"/>
          <w:b/>
          <w:bCs/>
          <w:sz w:val="28"/>
          <w:szCs w:val="28"/>
          <w:lang w:val="en-US" w:eastAsia="zh-CN"/>
        </w:rPr>
        <w:t>2023—2024学年开始实施</w:t>
      </w:r>
      <w:r>
        <w:rPr>
          <w:rFonts w:hint="eastAsia" w:ascii="仿宋" w:hAnsi="仿宋" w:eastAsia="仿宋" w:cs="仿宋"/>
          <w:b/>
          <w:bCs/>
          <w:sz w:val="28"/>
          <w:szCs w:val="28"/>
        </w:rPr>
        <w:t>。</w:t>
      </w:r>
    </w:p>
    <w:p w14:paraId="63D14C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（二）学生资助管理中心不定期抽选一定比例的国家励志奖学金获得者，通过座谈、电话、家访等方式进行资格核实。如发现弄虚作假，一经核实，即取消获奖资格，收回资助金，受助资金已发放的，由学</w:t>
      </w:r>
      <w:r>
        <w:rPr>
          <w:rFonts w:hint="eastAsia" w:ascii="仿宋" w:hAnsi="仿宋" w:eastAsia="仿宋" w:cs="仿宋"/>
          <w:sz w:val="28"/>
          <w:szCs w:val="28"/>
          <w:lang w:eastAsia="zh-CN"/>
        </w:rPr>
        <w:t>部</w:t>
      </w:r>
      <w:r>
        <w:rPr>
          <w:rFonts w:hint="eastAsia" w:ascii="仿宋" w:hAnsi="仿宋" w:eastAsia="仿宋" w:cs="仿宋"/>
          <w:sz w:val="28"/>
          <w:szCs w:val="28"/>
        </w:rPr>
        <w:t>负责追缴已发放资助金，并依据校规校纪进行严肃处理。</w:t>
      </w:r>
    </w:p>
    <w:p w14:paraId="69B8FA1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（三）国家励志奖学金评选综合</w:t>
      </w:r>
      <w:r>
        <w:rPr>
          <w:rFonts w:hint="eastAsia" w:ascii="仿宋" w:hAnsi="仿宋" w:eastAsia="仿宋" w:cs="仿宋"/>
          <w:sz w:val="28"/>
          <w:szCs w:val="28"/>
          <w:lang w:eastAsia="zh-CN"/>
        </w:rPr>
        <w:t>测评成绩按照《关于开展202</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学年学生综合测评工作的通知》（时珍资助〔202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13</w:t>
      </w:r>
      <w:r>
        <w:rPr>
          <w:rFonts w:hint="eastAsia" w:ascii="仿宋" w:hAnsi="仿宋" w:eastAsia="仿宋" w:cs="仿宋"/>
          <w:sz w:val="28"/>
          <w:szCs w:val="28"/>
          <w:lang w:eastAsia="zh-CN"/>
        </w:rPr>
        <w:t>号）执行</w:t>
      </w:r>
      <w:r>
        <w:rPr>
          <w:rFonts w:hint="eastAsia" w:ascii="仿宋" w:hAnsi="仿宋" w:eastAsia="仿宋" w:cs="仿宋"/>
          <w:sz w:val="28"/>
          <w:szCs w:val="28"/>
        </w:rPr>
        <w:t>号执行。</w:t>
      </w:r>
    </w:p>
    <w:p w14:paraId="563F9F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本补充规定自发文之日起实施，由学生资助管理中心负责解释。以前发布的相关文件规定与本补充规定不一致的，按照本规定执行</w:t>
      </w:r>
      <w:r>
        <w:rPr>
          <w:rFonts w:hint="eastAsia" w:ascii="仿宋" w:hAnsi="仿宋" w:eastAsia="仿宋" w:cs="仿宋"/>
          <w:sz w:val="28"/>
          <w:szCs w:val="28"/>
          <w:lang w:eastAsia="zh-CN"/>
        </w:rPr>
        <w:t>。</w:t>
      </w:r>
    </w:p>
    <w:p w14:paraId="21290D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sz w:val="28"/>
          <w:szCs w:val="28"/>
          <w:lang w:eastAsia="zh-CN"/>
        </w:rPr>
      </w:pPr>
    </w:p>
    <w:p w14:paraId="03146CE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sz w:val="28"/>
          <w:szCs w:val="28"/>
          <w:lang w:eastAsia="zh-CN"/>
        </w:rPr>
      </w:pPr>
    </w:p>
    <w:p w14:paraId="442765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贵州中医药大学时珍学院学生资助管理中心</w:t>
      </w:r>
    </w:p>
    <w:p w14:paraId="42316537">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bookmarkStart w:id="0" w:name="_GoBack"/>
      <w:bookmarkEnd w:id="0"/>
      <w:r>
        <w:rPr>
          <w:rFonts w:hint="eastAsia" w:ascii="仿宋" w:hAnsi="仿宋" w:eastAsia="仿宋" w:cs="仿宋"/>
          <w:sz w:val="28"/>
          <w:szCs w:val="28"/>
          <w:lang w:val="en-US" w:eastAsia="zh-CN"/>
        </w:rPr>
        <w:t>2025年9月</w:t>
      </w:r>
    </w:p>
    <w:sectPr>
      <w:head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0A046">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NGMyNWUxMzA3ZGZiYWFlYjU5NDg4NDI0NjdhOTQifQ=="/>
  </w:docVars>
  <w:rsids>
    <w:rsidRoot w:val="00423C17"/>
    <w:rsid w:val="00027224"/>
    <w:rsid w:val="000416F7"/>
    <w:rsid w:val="00052230"/>
    <w:rsid w:val="000B4BBD"/>
    <w:rsid w:val="000E5568"/>
    <w:rsid w:val="000E65B4"/>
    <w:rsid w:val="000F3786"/>
    <w:rsid w:val="00107DCA"/>
    <w:rsid w:val="0013361A"/>
    <w:rsid w:val="001468B7"/>
    <w:rsid w:val="001543E9"/>
    <w:rsid w:val="00155F4F"/>
    <w:rsid w:val="00166F30"/>
    <w:rsid w:val="00171369"/>
    <w:rsid w:val="00186192"/>
    <w:rsid w:val="001A65FE"/>
    <w:rsid w:val="001C0A8A"/>
    <w:rsid w:val="001D397F"/>
    <w:rsid w:val="002143EA"/>
    <w:rsid w:val="00234E9B"/>
    <w:rsid w:val="00272409"/>
    <w:rsid w:val="00277657"/>
    <w:rsid w:val="00287551"/>
    <w:rsid w:val="00297703"/>
    <w:rsid w:val="002B2D36"/>
    <w:rsid w:val="002E4437"/>
    <w:rsid w:val="00306561"/>
    <w:rsid w:val="003079B2"/>
    <w:rsid w:val="00314519"/>
    <w:rsid w:val="00355246"/>
    <w:rsid w:val="003726F5"/>
    <w:rsid w:val="00385B1E"/>
    <w:rsid w:val="003A18D5"/>
    <w:rsid w:val="003C0AF3"/>
    <w:rsid w:val="00400BFC"/>
    <w:rsid w:val="004022F4"/>
    <w:rsid w:val="00415BB6"/>
    <w:rsid w:val="004201F3"/>
    <w:rsid w:val="00423C17"/>
    <w:rsid w:val="004409B0"/>
    <w:rsid w:val="00442CBB"/>
    <w:rsid w:val="004647DD"/>
    <w:rsid w:val="00483983"/>
    <w:rsid w:val="004A045A"/>
    <w:rsid w:val="004A2469"/>
    <w:rsid w:val="004A3979"/>
    <w:rsid w:val="004A79B6"/>
    <w:rsid w:val="004D3878"/>
    <w:rsid w:val="004E122C"/>
    <w:rsid w:val="004E3946"/>
    <w:rsid w:val="004E7BD2"/>
    <w:rsid w:val="004F5197"/>
    <w:rsid w:val="00504647"/>
    <w:rsid w:val="00552621"/>
    <w:rsid w:val="005618A6"/>
    <w:rsid w:val="00571AA6"/>
    <w:rsid w:val="005E5B5A"/>
    <w:rsid w:val="005F03B2"/>
    <w:rsid w:val="0061408F"/>
    <w:rsid w:val="006636A6"/>
    <w:rsid w:val="006B5F4D"/>
    <w:rsid w:val="006C52F7"/>
    <w:rsid w:val="006F4BD4"/>
    <w:rsid w:val="00703869"/>
    <w:rsid w:val="0070707A"/>
    <w:rsid w:val="007204B2"/>
    <w:rsid w:val="007231FB"/>
    <w:rsid w:val="0074220E"/>
    <w:rsid w:val="00792ACA"/>
    <w:rsid w:val="007A4008"/>
    <w:rsid w:val="007B105F"/>
    <w:rsid w:val="007C1708"/>
    <w:rsid w:val="007E2818"/>
    <w:rsid w:val="00803ABF"/>
    <w:rsid w:val="00816E8C"/>
    <w:rsid w:val="00843BC3"/>
    <w:rsid w:val="00843DC3"/>
    <w:rsid w:val="00844FF1"/>
    <w:rsid w:val="008468B4"/>
    <w:rsid w:val="00862276"/>
    <w:rsid w:val="00877858"/>
    <w:rsid w:val="0088680F"/>
    <w:rsid w:val="00896D16"/>
    <w:rsid w:val="008A46FD"/>
    <w:rsid w:val="008C302B"/>
    <w:rsid w:val="008D5317"/>
    <w:rsid w:val="00915C97"/>
    <w:rsid w:val="009350BE"/>
    <w:rsid w:val="0095319B"/>
    <w:rsid w:val="00955C33"/>
    <w:rsid w:val="00977D45"/>
    <w:rsid w:val="0098249D"/>
    <w:rsid w:val="009B3B08"/>
    <w:rsid w:val="009C6043"/>
    <w:rsid w:val="009D4423"/>
    <w:rsid w:val="009E3FA6"/>
    <w:rsid w:val="00A0148F"/>
    <w:rsid w:val="00A044A5"/>
    <w:rsid w:val="00A14895"/>
    <w:rsid w:val="00A23888"/>
    <w:rsid w:val="00A37E73"/>
    <w:rsid w:val="00A746D3"/>
    <w:rsid w:val="00AC2E04"/>
    <w:rsid w:val="00AF72AF"/>
    <w:rsid w:val="00B40D1B"/>
    <w:rsid w:val="00B50EBB"/>
    <w:rsid w:val="00B51A94"/>
    <w:rsid w:val="00B72A40"/>
    <w:rsid w:val="00B75CE1"/>
    <w:rsid w:val="00B766DB"/>
    <w:rsid w:val="00B96E00"/>
    <w:rsid w:val="00BC58DE"/>
    <w:rsid w:val="00BD6392"/>
    <w:rsid w:val="00BE0B97"/>
    <w:rsid w:val="00C00168"/>
    <w:rsid w:val="00C3234B"/>
    <w:rsid w:val="00C52887"/>
    <w:rsid w:val="00C9394B"/>
    <w:rsid w:val="00C93FB0"/>
    <w:rsid w:val="00CB064C"/>
    <w:rsid w:val="00CC68C6"/>
    <w:rsid w:val="00CD230F"/>
    <w:rsid w:val="00CE2B3F"/>
    <w:rsid w:val="00D024EA"/>
    <w:rsid w:val="00D1088D"/>
    <w:rsid w:val="00D13F6A"/>
    <w:rsid w:val="00D3357D"/>
    <w:rsid w:val="00D712E6"/>
    <w:rsid w:val="00D7546C"/>
    <w:rsid w:val="00D8629F"/>
    <w:rsid w:val="00D968E2"/>
    <w:rsid w:val="00DA2C36"/>
    <w:rsid w:val="00DA6D5B"/>
    <w:rsid w:val="00DB2A96"/>
    <w:rsid w:val="00DB4DBC"/>
    <w:rsid w:val="00E05E2C"/>
    <w:rsid w:val="00E641B3"/>
    <w:rsid w:val="00E767E0"/>
    <w:rsid w:val="00E779F2"/>
    <w:rsid w:val="00EA0360"/>
    <w:rsid w:val="00EA0AE7"/>
    <w:rsid w:val="00EA19D6"/>
    <w:rsid w:val="00EB61F5"/>
    <w:rsid w:val="00EE7565"/>
    <w:rsid w:val="00EF5165"/>
    <w:rsid w:val="00F02FC2"/>
    <w:rsid w:val="00F03C75"/>
    <w:rsid w:val="00F770F1"/>
    <w:rsid w:val="00FB170F"/>
    <w:rsid w:val="00FD327D"/>
    <w:rsid w:val="00FE0EBA"/>
    <w:rsid w:val="00FF1F62"/>
    <w:rsid w:val="01715490"/>
    <w:rsid w:val="0BCC0A88"/>
    <w:rsid w:val="104000F8"/>
    <w:rsid w:val="13D17672"/>
    <w:rsid w:val="149B1395"/>
    <w:rsid w:val="233F046E"/>
    <w:rsid w:val="389A04CE"/>
    <w:rsid w:val="3A320F6A"/>
    <w:rsid w:val="3D9C0242"/>
    <w:rsid w:val="43282C92"/>
    <w:rsid w:val="44CD5FA1"/>
    <w:rsid w:val="53441BB3"/>
    <w:rsid w:val="5A1E23EE"/>
    <w:rsid w:val="5D397023"/>
    <w:rsid w:val="5EB12C47"/>
    <w:rsid w:val="5ECA583B"/>
    <w:rsid w:val="60B7779F"/>
    <w:rsid w:val="61C546EC"/>
    <w:rsid w:val="6C8A2378"/>
    <w:rsid w:val="6F954BCF"/>
    <w:rsid w:val="7C237E86"/>
    <w:rsid w:val="7E317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qFormat/>
    <w:uiPriority w:val="0"/>
    <w:rPr>
      <w:rFonts w:ascii="Calibri" w:hAnsi="Calibri" w:eastAsia="宋体" w:cs="Times New Roman"/>
      <w:sz w:val="32"/>
      <w:szCs w:val="32"/>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 Char"/>
    <w:basedOn w:val="9"/>
    <w:link w:val="2"/>
    <w:semiHidden/>
    <w:qFormat/>
    <w:uiPriority w:val="0"/>
    <w:rPr>
      <w:rFonts w:ascii="Calibri" w:hAnsi="Calibri" w:eastAsia="宋体" w:cs="Times New Roman"/>
      <w:kern w:val="2"/>
      <w:sz w:val="32"/>
      <w:szCs w:val="32"/>
    </w:rPr>
  </w:style>
  <w:style w:type="table" w:customStyle="1" w:styleId="17">
    <w:name w:val="网格型1"/>
    <w:basedOn w:val="7"/>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
    <w:name w:val="网格型2"/>
    <w:basedOn w:val="7"/>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959DE-25BB-4A9A-BB58-661E9F302E7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2352</Words>
  <Characters>2404</Characters>
  <Lines>16</Lines>
  <Paragraphs>4</Paragraphs>
  <TotalTime>2</TotalTime>
  <ScaleCrop>false</ScaleCrop>
  <LinksUpToDate>false</LinksUpToDate>
  <CharactersWithSpaces>2457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2021-07-05T06:47:00Z</dcterms:created>
  <dc:creator>梁甜甜</dc:creator>
  <cp:lastModifiedBy>好运罐头</cp:lastModifiedBy>
  <dcterms:modified xsi:type="dcterms:W3CDTF">2025-09-12T01:02:20Z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02339807F6B64651BF1F2748AB49FAF7</vt:lpwstr>
  </property>
  <property fmtid="{D5CDD505-2E9C-101B-9397-08002B2CF9AE}" pid="4" name="KSOTemplateDocerSaveRecord">
    <vt:lpwstr>eyJoZGlkIjoiYTU3MDgwMjM0MTU4Y2EzODAxYTZhYjJjMjc1YWZmODMiLCJ1c2VySWQiOiIxNTU4MzgzMzgzIn0=</vt:lpwstr>
  </property>
</Properties>
</file>